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20" w:lineRule="auto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40"/>
          <w:szCs w:val="40"/>
          <w:rtl w:val="0"/>
        </w:rPr>
        <w:t xml:space="preserve">БРИФ /НЕЙМІНГ/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1. Коротко опишіть Ваш бренд </w:t>
      </w:r>
    </w:p>
    <w:p w:rsidR="00000000" w:rsidDel="00000000" w:rsidP="00000000" w:rsidRDefault="00000000" w:rsidRPr="00000000" w14:paraId="00000003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(що?, пропозиція, унікальність тощо)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2. Що стало відправною точкою у створенні Вашого продукту</w:t>
      </w:r>
    </w:p>
    <w:p w:rsidR="00000000" w:rsidDel="00000000" w:rsidP="00000000" w:rsidRDefault="00000000" w:rsidRPr="00000000" w14:paraId="00000005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3. Для кого </w:t>
      </w:r>
    </w:p>
    <w:p w:rsidR="00000000" w:rsidDel="00000000" w:rsidP="00000000" w:rsidRDefault="00000000" w:rsidRPr="00000000" w14:paraId="00000006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( кому?, цільова аудиторія)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4. Характер бренду </w:t>
      </w:r>
    </w:p>
    <w:p w:rsidR="00000000" w:rsidDel="00000000" w:rsidP="00000000" w:rsidRDefault="00000000" w:rsidRPr="00000000" w14:paraId="00000008">
      <w:pPr>
        <w:spacing w:before="32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(який? - грайливий,  дружній або ж стриманий, строгий, тощо)</w:t>
      </w:r>
    </w:p>
    <w:p w:rsidR="00000000" w:rsidDel="00000000" w:rsidP="00000000" w:rsidRDefault="00000000" w:rsidRPr="00000000" w14:paraId="00000009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5. Основні конкуренти у Вашій сфері </w:t>
      </w:r>
    </w:p>
    <w:p w:rsidR="00000000" w:rsidDel="00000000" w:rsidP="00000000" w:rsidRDefault="00000000" w:rsidRPr="00000000" w14:paraId="0000000A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6. Бренди, які Вас надихають та є близькими по духу</w:t>
      </w:r>
    </w:p>
    <w:p w:rsidR="00000000" w:rsidDel="00000000" w:rsidP="00000000" w:rsidRDefault="00000000" w:rsidRPr="00000000" w14:paraId="0000000B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7. Побажання в неймі (кирилиця, латиниця)</w:t>
      </w:r>
    </w:p>
    <w:p w:rsidR="00000000" w:rsidDel="00000000" w:rsidP="00000000" w:rsidRDefault="00000000" w:rsidRPr="00000000" w14:paraId="0000000C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8. Чи веде бренд зараз комунікацію, як себе позиціонує?</w:t>
      </w:r>
    </w:p>
    <w:p w:rsidR="00000000" w:rsidDel="00000000" w:rsidP="00000000" w:rsidRDefault="00000000" w:rsidRPr="00000000" w14:paraId="0000000D">
      <w:pPr>
        <w:spacing w:before="320" w:lineRule="auto"/>
        <w:rPr>
          <w:rFonts w:ascii="Playfair Display" w:cs="Playfair Display" w:eastAsia="Playfair Display" w:hAnsi="Playfair Display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9. Вкажіть додаткові особливості або побажання </w:t>
      </w:r>
    </w:p>
    <w:p w:rsidR="00000000" w:rsidDel="00000000" w:rsidP="00000000" w:rsidRDefault="00000000" w:rsidRPr="00000000" w14:paraId="0000000E">
      <w:pPr>
        <w:spacing w:before="32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Ця інформація допоможе нам краще зрозуміти та вжитися в наш спільний з Вами проект! Дякуємо🙂</w:t>
      </w:r>
    </w:p>
    <w:p w:rsidR="00000000" w:rsidDel="00000000" w:rsidP="00000000" w:rsidRDefault="00000000" w:rsidRPr="00000000" w14:paraId="0000000F">
      <w:pPr>
        <w:spacing w:befor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="288" w:lineRule="auto"/>
      <w:rPr/>
    </w:pPr>
    <w:r w:rsidDel="00000000" w:rsidR="00000000" w:rsidRPr="00000000">
      <w:rPr>
        <w:rFonts w:ascii="Proxima Nova" w:cs="Proxima Nova" w:eastAsia="Proxima Nova" w:hAnsi="Proxima Nova"/>
        <w:color w:val="353744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Горизонтальная линия" id="2" name="image1.png"/>
          <a:graphic>
            <a:graphicData uri="http://schemas.openxmlformats.org/drawingml/2006/picture">
              <pic:pic>
                <pic:nvPicPr>
                  <pic:cNvPr descr="Горизонтальная линия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ru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